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23F3F" w14:textId="78631DC0" w:rsidR="0053751A" w:rsidRPr="0053751A" w:rsidRDefault="0053751A" w:rsidP="0053751A">
      <w:pPr>
        <w:tabs>
          <w:tab w:val="left" w:pos="567"/>
        </w:tabs>
        <w:spacing w:after="0"/>
        <w:rPr>
          <w:rFonts w:ascii="Arial" w:hAnsi="Arial" w:cs="Arial"/>
          <w:b/>
          <w:sz w:val="28"/>
          <w:szCs w:val="28"/>
          <w:lang w:eastAsia="ja-JP"/>
        </w:rPr>
      </w:pPr>
      <w:r w:rsidRPr="0053751A">
        <w:rPr>
          <w:rFonts w:ascii="Arial" w:hAnsi="Arial" w:cs="Arial"/>
          <w:b/>
          <w:sz w:val="28"/>
          <w:szCs w:val="28"/>
        </w:rPr>
        <w:t>3GPP TSG RAN meeting #102</w:t>
      </w:r>
      <w:r w:rsidRPr="0053751A">
        <w:rPr>
          <w:rFonts w:ascii="Arial" w:hAnsi="Arial" w:cs="Arial"/>
          <w:b/>
          <w:sz w:val="28"/>
          <w:szCs w:val="28"/>
        </w:rPr>
        <w:tab/>
      </w:r>
      <w:r w:rsidRPr="0053751A">
        <w:rPr>
          <w:rFonts w:ascii="Arial" w:hAnsi="Arial" w:cs="Arial"/>
          <w:b/>
          <w:sz w:val="28"/>
          <w:szCs w:val="28"/>
        </w:rPr>
        <w:tab/>
      </w:r>
      <w:r w:rsidRPr="0053751A">
        <w:rPr>
          <w:rFonts w:ascii="Arial" w:hAnsi="Arial" w:cs="Arial"/>
          <w:b/>
          <w:sz w:val="28"/>
          <w:szCs w:val="28"/>
        </w:rPr>
        <w:tab/>
      </w:r>
      <w:r w:rsidRPr="0053751A">
        <w:rPr>
          <w:rFonts w:ascii="Arial" w:hAnsi="Arial" w:cs="Arial"/>
          <w:b/>
          <w:sz w:val="28"/>
          <w:szCs w:val="28"/>
        </w:rPr>
        <w:tab/>
      </w:r>
      <w:r w:rsidRPr="0053751A">
        <w:rPr>
          <w:rFonts w:ascii="Arial" w:hAnsi="Arial" w:cs="Arial"/>
          <w:b/>
          <w:sz w:val="28"/>
          <w:szCs w:val="28"/>
        </w:rPr>
        <w:tab/>
      </w:r>
      <w:r w:rsidRPr="0053751A">
        <w:rPr>
          <w:rFonts w:ascii="Arial" w:hAnsi="Arial" w:cs="Arial"/>
          <w:b/>
          <w:sz w:val="28"/>
          <w:szCs w:val="28"/>
        </w:rPr>
        <w:tab/>
      </w:r>
      <w:r w:rsidRPr="0053751A">
        <w:rPr>
          <w:rFonts w:ascii="Arial" w:hAnsi="Arial" w:cs="Arial"/>
          <w:b/>
          <w:sz w:val="28"/>
          <w:szCs w:val="28"/>
        </w:rPr>
        <w:tab/>
      </w:r>
      <w:r w:rsidRPr="0053751A">
        <w:rPr>
          <w:rFonts w:ascii="Arial" w:hAnsi="Arial" w:cs="Arial"/>
          <w:b/>
          <w:sz w:val="28"/>
          <w:szCs w:val="28"/>
        </w:rPr>
        <w:tab/>
        <w:t>RP-2</w:t>
      </w:r>
      <w:r w:rsidR="00475635">
        <w:rPr>
          <w:rFonts w:ascii="Arial" w:hAnsi="Arial" w:cs="Arial"/>
          <w:b/>
          <w:sz w:val="28"/>
          <w:szCs w:val="28"/>
        </w:rPr>
        <w:t>33547</w:t>
      </w:r>
    </w:p>
    <w:p w14:paraId="25CFE466" w14:textId="2A87ACB5" w:rsidR="0053751A" w:rsidRDefault="0053751A" w:rsidP="0053751A">
      <w:pPr>
        <w:tabs>
          <w:tab w:val="left" w:pos="567"/>
        </w:tabs>
        <w:spacing w:after="0"/>
        <w:rPr>
          <w:rFonts w:ascii="Arial" w:hAnsi="Arial" w:cs="Arial"/>
          <w:b/>
          <w:sz w:val="28"/>
          <w:szCs w:val="28"/>
        </w:rPr>
      </w:pPr>
      <w:r w:rsidRPr="0053751A">
        <w:rPr>
          <w:rFonts w:ascii="Arial" w:hAnsi="Arial" w:cs="Arial"/>
          <w:b/>
          <w:sz w:val="28"/>
          <w:szCs w:val="28"/>
        </w:rPr>
        <w:t>Edinburgh, Scotland, December 11-15, 2023</w:t>
      </w:r>
    </w:p>
    <w:p w14:paraId="31F95D18" w14:textId="77777777" w:rsidR="0053751A" w:rsidRDefault="0053751A" w:rsidP="0053751A">
      <w:pPr>
        <w:tabs>
          <w:tab w:val="left" w:pos="567"/>
        </w:tabs>
        <w:spacing w:after="0"/>
        <w:rPr>
          <w:rFonts w:ascii="Arial" w:hAnsi="Arial" w:cs="Arial"/>
          <w:b/>
          <w:sz w:val="28"/>
          <w:szCs w:val="28"/>
        </w:rPr>
      </w:pPr>
    </w:p>
    <w:p w14:paraId="63B68BE2" w14:textId="599512A6" w:rsidR="00A67875" w:rsidRPr="0053751A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53751A">
        <w:rPr>
          <w:rFonts w:ascii="Arial" w:hAnsi="Arial"/>
          <w:b/>
          <w:lang w:val="en-US"/>
        </w:rPr>
        <w:t>Agenda Item:</w:t>
      </w:r>
      <w:r w:rsidRPr="0053751A">
        <w:rPr>
          <w:rFonts w:ascii="Arial" w:hAnsi="Arial"/>
          <w:lang w:val="en-US"/>
        </w:rPr>
        <w:tab/>
      </w:r>
      <w:bookmarkStart w:id="0" w:name="Source"/>
      <w:bookmarkEnd w:id="0"/>
      <w:r w:rsidR="00F35990" w:rsidRPr="0053751A">
        <w:rPr>
          <w:rFonts w:ascii="Arial" w:hAnsi="Arial"/>
          <w:b/>
          <w:lang w:val="en-US"/>
        </w:rPr>
        <w:tab/>
      </w:r>
      <w:r w:rsidR="0053751A" w:rsidRPr="0053751A">
        <w:rPr>
          <w:rFonts w:ascii="Arial" w:hAnsi="Arial"/>
          <w:b/>
          <w:lang w:val="en-US"/>
        </w:rPr>
        <w:t>9.3.1.2</w:t>
      </w:r>
    </w:p>
    <w:p w14:paraId="6D214519" w14:textId="55E6CE44" w:rsidR="00CB40E6" w:rsidRPr="0053751A" w:rsidRDefault="00F35990" w:rsidP="00F35990">
      <w:pPr>
        <w:tabs>
          <w:tab w:val="left" w:pos="567"/>
        </w:tabs>
        <w:rPr>
          <w:rFonts w:ascii="Arial" w:hAnsi="Arial"/>
        </w:rPr>
      </w:pPr>
      <w:r w:rsidRPr="0053751A">
        <w:rPr>
          <w:rFonts w:ascii="Arial" w:hAnsi="Arial"/>
          <w:b/>
        </w:rPr>
        <w:t>Source:</w:t>
      </w:r>
      <w:r w:rsidR="00CB40E6"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</w:r>
      <w:r w:rsidR="0053751A" w:rsidRPr="0053751A">
        <w:rPr>
          <w:rFonts w:ascii="Arial" w:hAnsi="Arial"/>
          <w:b/>
        </w:rPr>
        <w:t>NTT DOCOMO, INC.</w:t>
      </w:r>
    </w:p>
    <w:p w14:paraId="3064D4C8" w14:textId="4C96A139" w:rsidR="00BD7C2A" w:rsidRPr="00A079D3" w:rsidRDefault="00CB40E6" w:rsidP="00BD7C2A">
      <w:pPr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Title:</w:t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BD7C2A">
        <w:rPr>
          <w:rFonts w:ascii="Arial" w:hAnsi="Arial"/>
          <w:b/>
        </w:rPr>
        <w:t>S</w:t>
      </w:r>
      <w:r w:rsidR="00EF376A" w:rsidRPr="00EF376A">
        <w:rPr>
          <w:rFonts w:ascii="Arial" w:hAnsi="Arial"/>
          <w:b/>
        </w:rPr>
        <w:t>ummary for</w:t>
      </w:r>
      <w:r w:rsidR="00BD7C2A">
        <w:rPr>
          <w:rFonts w:ascii="Arial" w:hAnsi="Arial"/>
          <w:b/>
        </w:rPr>
        <w:t xml:space="preserve"> WI</w:t>
      </w:r>
      <w:r w:rsidR="0053751A">
        <w:rPr>
          <w:rFonts w:ascii="Arial" w:hAnsi="Arial"/>
          <w:b/>
        </w:rPr>
        <w:t>:</w:t>
      </w:r>
      <w:r w:rsidR="00EF376A" w:rsidRPr="00EF376A">
        <w:rPr>
          <w:rFonts w:ascii="Arial" w:hAnsi="Arial"/>
          <w:b/>
        </w:rPr>
        <w:t xml:space="preserve"> </w:t>
      </w:r>
      <w:r w:rsidR="0053751A" w:rsidRPr="0053751A">
        <w:rPr>
          <w:rFonts w:ascii="Arial" w:hAnsi="Arial"/>
          <w:b/>
        </w:rPr>
        <w:t>Multi-carrier enhancements for NR</w:t>
      </w:r>
    </w:p>
    <w:p w14:paraId="2743CA82" w14:textId="7BDF1EA8" w:rsidR="004B3C92" w:rsidRPr="0053751A" w:rsidRDefault="004B3C92" w:rsidP="00367EEA">
      <w:pPr>
        <w:tabs>
          <w:tab w:val="left" w:pos="567"/>
        </w:tabs>
        <w:rPr>
          <w:rFonts w:ascii="Arial" w:hAnsi="Arial"/>
        </w:rPr>
      </w:pPr>
      <w:r w:rsidRPr="0053751A">
        <w:rPr>
          <w:rFonts w:ascii="Arial" w:hAnsi="Arial"/>
          <w:b/>
        </w:rPr>
        <w:t>WI code</w:t>
      </w:r>
      <w:r w:rsidR="00D62905" w:rsidRPr="0053751A">
        <w:rPr>
          <w:rFonts w:ascii="Arial" w:hAnsi="Arial"/>
          <w:b/>
        </w:rPr>
        <w:t>(s)</w:t>
      </w:r>
      <w:r w:rsidRPr="0053751A">
        <w:rPr>
          <w:rFonts w:ascii="Arial" w:hAnsi="Arial"/>
          <w:b/>
        </w:rPr>
        <w:t>:</w:t>
      </w:r>
      <w:r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</w:r>
      <w:r w:rsidR="0053751A" w:rsidRPr="0053751A">
        <w:rPr>
          <w:rFonts w:ascii="Arial" w:hAnsi="Arial"/>
          <w:b/>
        </w:rPr>
        <w:t>NR_MC_enh</w:t>
      </w:r>
    </w:p>
    <w:p w14:paraId="6EBCAC80" w14:textId="57E2F761" w:rsidR="00D62905" w:rsidRPr="0053751A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53751A">
        <w:rPr>
          <w:rFonts w:ascii="Arial" w:hAnsi="Arial"/>
          <w:b/>
        </w:rPr>
        <w:t>leading WG:</w:t>
      </w:r>
      <w:r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</w:r>
      <w:r w:rsidR="0053751A" w:rsidRPr="0053751A">
        <w:rPr>
          <w:rFonts w:ascii="Arial" w:hAnsi="Arial"/>
          <w:b/>
        </w:rPr>
        <w:t>RAN1</w:t>
      </w:r>
    </w:p>
    <w:p w14:paraId="57328B15" w14:textId="6A899B56" w:rsidR="00CB40E6" w:rsidRPr="0053751A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53751A">
        <w:rPr>
          <w:rFonts w:ascii="Arial" w:hAnsi="Arial"/>
          <w:b/>
        </w:rPr>
        <w:t>Release:</w:t>
      </w:r>
      <w:r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  <w:t>Rel-</w:t>
      </w:r>
      <w:r w:rsidR="0053751A" w:rsidRPr="0053751A">
        <w:rPr>
          <w:rFonts w:ascii="Arial" w:hAnsi="Arial"/>
          <w:b/>
        </w:rPr>
        <w:t>18</w:t>
      </w:r>
    </w:p>
    <w:p w14:paraId="490E83B6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4CDFCA36" w14:textId="77777777" w:rsidR="00CB40E6" w:rsidRDefault="004F7FE5" w:rsidP="001405E2">
      <w:pPr>
        <w:pStyle w:val="3"/>
      </w:pPr>
      <w:r w:rsidRPr="00A079D3">
        <w:t>1</w:t>
      </w:r>
      <w:r w:rsidRPr="00A079D3">
        <w:tab/>
      </w:r>
      <w:r w:rsidR="004B3C92">
        <w:t>Introduction</w:t>
      </w:r>
    </w:p>
    <w:p w14:paraId="735199A6" w14:textId="3FF70F85" w:rsidR="004600F5" w:rsidRPr="004600F5" w:rsidRDefault="004600F5" w:rsidP="00A65273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 xml:space="preserve">his WI introduces 1) multi-cell PDSCH/PUSCH scheduling </w:t>
      </w:r>
      <w:r w:rsidR="00BC43E8">
        <w:rPr>
          <w:rFonts w:eastAsiaTheme="minorEastAsia"/>
          <w:lang w:eastAsia="ja-JP"/>
        </w:rPr>
        <w:t>with a single DCI and 2) UL Tx switching scheme across 3 or 4 bands with restriction of up to 2 Tx simultaneous transmission for FR1 UE.</w:t>
      </w:r>
    </w:p>
    <w:p w14:paraId="02D05FF4" w14:textId="3BB0E876" w:rsidR="004600F5" w:rsidRDefault="00BC43E8" w:rsidP="00A65273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 xml:space="preserve">he multi-cell PDSCH/PUSCH scheduling with a single DCI is to reduce the control overhead for </w:t>
      </w:r>
      <w:r w:rsidR="00C51481">
        <w:rPr>
          <w:rFonts w:eastAsiaTheme="minorEastAsia"/>
          <w:lang w:eastAsia="ja-JP"/>
        </w:rPr>
        <w:t xml:space="preserve">scheduling data on multiple cells in </w:t>
      </w:r>
      <w:r>
        <w:rPr>
          <w:rFonts w:eastAsiaTheme="minorEastAsia"/>
          <w:lang w:eastAsia="ja-JP"/>
        </w:rPr>
        <w:t xml:space="preserve">intra-band </w:t>
      </w:r>
      <w:r w:rsidR="00C51481">
        <w:rPr>
          <w:rFonts w:eastAsiaTheme="minorEastAsia"/>
          <w:lang w:eastAsia="ja-JP"/>
        </w:rPr>
        <w:t>or</w:t>
      </w:r>
      <w:r>
        <w:rPr>
          <w:rFonts w:eastAsiaTheme="minorEastAsia"/>
          <w:lang w:eastAsia="ja-JP"/>
        </w:rPr>
        <w:t xml:space="preserve"> inter-band multi-carrier operation. </w:t>
      </w:r>
      <w:r w:rsidR="00492A5D">
        <w:rPr>
          <w:rFonts w:eastAsiaTheme="minorEastAsia"/>
          <w:lang w:eastAsia="ja-JP"/>
        </w:rPr>
        <w:t xml:space="preserve">In Rel-17 WI on </w:t>
      </w:r>
      <w:r w:rsidR="00AB55DA" w:rsidRPr="00AB55DA">
        <w:rPr>
          <w:rFonts w:eastAsiaTheme="minorEastAsia"/>
          <w:lang w:eastAsia="ja-JP"/>
        </w:rPr>
        <w:t>NR Dynamic spectrum sharing (DSS)</w:t>
      </w:r>
      <w:r w:rsidR="00AB55DA">
        <w:rPr>
          <w:rFonts w:eastAsiaTheme="minorEastAsia"/>
          <w:lang w:eastAsia="ja-JP"/>
        </w:rPr>
        <w:t>, it was studied but was not specified due to scenario limitations such as number of co-scheduled cells limited to 2. In Rel-18, such limitation is removed so that the single DCI scheduling more than 2 cells can achieve the reasonable gain of the control overhead reduction.</w:t>
      </w:r>
    </w:p>
    <w:p w14:paraId="11036CC8" w14:textId="0CD2D86D" w:rsidR="001E10F6" w:rsidRPr="00AB55DA" w:rsidRDefault="00C51481" w:rsidP="001E10F6">
      <w:pPr>
        <w:spacing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Regarding UL Tx switching schemes, UL Tx switching schemes across 2 bands were introduced in Rel-16 WI on </w:t>
      </w:r>
      <w:r w:rsidRPr="00C51481">
        <w:rPr>
          <w:rFonts w:eastAsiaTheme="minorEastAsia"/>
          <w:lang w:eastAsia="ja-JP"/>
        </w:rPr>
        <w:t>RF requirements for NR frequency range 1 (FR1)</w:t>
      </w:r>
      <w:r>
        <w:rPr>
          <w:rFonts w:eastAsiaTheme="minorEastAsia"/>
          <w:lang w:eastAsia="ja-JP"/>
        </w:rPr>
        <w:t xml:space="preserve"> and Rel-17 WI on </w:t>
      </w:r>
      <w:r w:rsidRPr="00C51481">
        <w:rPr>
          <w:rFonts w:eastAsiaTheme="minorEastAsia"/>
          <w:lang w:eastAsia="ja-JP"/>
        </w:rPr>
        <w:t>RF requirements enhancement for NR frequency range 1 (FR1)</w:t>
      </w:r>
      <w:r>
        <w:rPr>
          <w:rFonts w:eastAsiaTheme="minorEastAsia"/>
          <w:lang w:eastAsia="ja-JP"/>
        </w:rPr>
        <w:t>.</w:t>
      </w:r>
      <w:r w:rsidR="00492A5D">
        <w:rPr>
          <w:rFonts w:eastAsiaTheme="minorEastAsia"/>
          <w:lang w:eastAsia="ja-JP"/>
        </w:rPr>
        <w:t xml:space="preserve"> In Rel-18, it is extended to UL Tx switching schemes across 3 or 4 bands so that </w:t>
      </w:r>
      <w:r w:rsidR="00492A5D" w:rsidRPr="00492A5D">
        <w:rPr>
          <w:rFonts w:eastAsiaTheme="minorEastAsia"/>
          <w:lang w:eastAsia="ja-JP"/>
        </w:rPr>
        <w:t xml:space="preserve">higher UL data rate, spectrum utilization and UL capacity </w:t>
      </w:r>
      <w:r w:rsidR="00492A5D">
        <w:rPr>
          <w:rFonts w:eastAsiaTheme="minorEastAsia"/>
          <w:lang w:eastAsia="ja-JP"/>
        </w:rPr>
        <w:t xml:space="preserve">can be achieved by dynamically selecting transmitting carrier(s) across 3 or 4 bands based on the </w:t>
      </w:r>
      <w:r w:rsidR="00492A5D" w:rsidRPr="00492A5D">
        <w:rPr>
          <w:rFonts w:eastAsiaTheme="minorEastAsia"/>
          <w:lang w:eastAsia="ja-JP"/>
        </w:rPr>
        <w:t>data traffic, TDD DL/UL configuration, bandwidths and channel conditions of each band</w:t>
      </w:r>
      <w:r w:rsidR="00492A5D">
        <w:rPr>
          <w:rFonts w:eastAsiaTheme="minorEastAsia"/>
          <w:lang w:eastAsia="ja-JP"/>
        </w:rPr>
        <w:t>.</w:t>
      </w:r>
    </w:p>
    <w:p w14:paraId="4B70DDDE" w14:textId="77777777" w:rsidR="001E10F6" w:rsidRPr="00916091" w:rsidRDefault="001E10F6" w:rsidP="001E10F6">
      <w:pPr>
        <w:spacing w:after="0"/>
      </w:pPr>
    </w:p>
    <w:p w14:paraId="43FC63BE" w14:textId="77777777" w:rsidR="00A31492" w:rsidRDefault="00A31492" w:rsidP="00A31492">
      <w:pPr>
        <w:pStyle w:val="3"/>
      </w:pPr>
      <w:r>
        <w:t>2</w:t>
      </w:r>
      <w:r w:rsidRPr="00A079D3">
        <w:tab/>
      </w:r>
      <w:r w:rsidR="004B3C92">
        <w:t>Description</w:t>
      </w:r>
    </w:p>
    <w:p w14:paraId="29CFA6BA" w14:textId="6DCD2133" w:rsidR="00AB55DA" w:rsidRPr="00090CB2" w:rsidRDefault="00090CB2" w:rsidP="00090CB2">
      <w:pPr>
        <w:pStyle w:val="4"/>
      </w:pPr>
      <w:r w:rsidRPr="00090CB2">
        <w:t>2.1</w:t>
      </w:r>
      <w:r w:rsidRPr="00090CB2">
        <w:tab/>
        <w:t>Multi-cell PDSCH/PUSCH scheduling with a single DCI</w:t>
      </w:r>
    </w:p>
    <w:p w14:paraId="717F9643" w14:textId="41036377" w:rsidR="00090CB2" w:rsidRDefault="00923273" w:rsidP="00090CB2">
      <w:pPr>
        <w:spacing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One of the</w:t>
      </w:r>
      <w:r w:rsidRPr="00923273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key functionalities introduced in this WI is multi-cell PDSCH/PUSCH scheduling with a single DCI. The new non-fallback DCI formats 1_3 and 0_3 are introduced to schedule PDSCH or PUSCH on up to 4 </w:t>
      </w:r>
      <w:r w:rsidR="00642E0D">
        <w:rPr>
          <w:rFonts w:eastAsiaTheme="minorEastAsia"/>
          <w:lang w:eastAsia="ja-JP"/>
        </w:rPr>
        <w:t xml:space="preserve">intra-band and/or inter-band </w:t>
      </w:r>
      <w:r>
        <w:rPr>
          <w:rFonts w:eastAsiaTheme="minorEastAsia"/>
          <w:lang w:eastAsia="ja-JP"/>
        </w:rPr>
        <w:t xml:space="preserve">cells simultaneously. </w:t>
      </w:r>
      <w:r w:rsidR="00642E0D">
        <w:rPr>
          <w:rFonts w:eastAsiaTheme="minorEastAsia"/>
          <w:lang w:eastAsia="ja-JP"/>
        </w:rPr>
        <w:t>A</w:t>
      </w:r>
      <w:r>
        <w:rPr>
          <w:rFonts w:eastAsiaTheme="minorEastAsia"/>
          <w:lang w:eastAsia="ja-JP"/>
        </w:rPr>
        <w:t>ll co-scheduled cells have same SCS</w:t>
      </w:r>
      <w:r w:rsidR="001B1D66">
        <w:rPr>
          <w:rFonts w:eastAsiaTheme="minorEastAsia"/>
          <w:lang w:eastAsia="ja-JP"/>
        </w:rPr>
        <w:t xml:space="preserve"> and carrier type (licensed or unlicensed, FR1 or FR2-1 or FR2-2)</w:t>
      </w:r>
      <w:r>
        <w:rPr>
          <w:rFonts w:eastAsiaTheme="minorEastAsia"/>
          <w:lang w:eastAsia="ja-JP"/>
        </w:rPr>
        <w:t xml:space="preserve">, </w:t>
      </w:r>
      <w:r w:rsidR="00642E0D">
        <w:rPr>
          <w:rFonts w:eastAsiaTheme="minorEastAsia"/>
          <w:lang w:eastAsia="ja-JP"/>
        </w:rPr>
        <w:t>while</w:t>
      </w:r>
      <w:r>
        <w:rPr>
          <w:rFonts w:eastAsiaTheme="minorEastAsia"/>
          <w:lang w:eastAsia="ja-JP"/>
        </w:rPr>
        <w:t xml:space="preserve"> scheduling cell can have different SCS</w:t>
      </w:r>
      <w:r w:rsidR="001B1D66">
        <w:rPr>
          <w:rFonts w:eastAsiaTheme="minorEastAsia"/>
          <w:lang w:eastAsia="ja-JP"/>
        </w:rPr>
        <w:t xml:space="preserve"> and/or carrier type</w:t>
      </w:r>
      <w:r>
        <w:rPr>
          <w:rFonts w:eastAsiaTheme="minorEastAsia"/>
          <w:lang w:eastAsia="ja-JP"/>
        </w:rPr>
        <w:t xml:space="preserve"> from th</w:t>
      </w:r>
      <w:r w:rsidR="001B1D66">
        <w:rPr>
          <w:rFonts w:eastAsiaTheme="minorEastAsia"/>
          <w:lang w:eastAsia="ja-JP"/>
        </w:rPr>
        <w:t>ose</w:t>
      </w:r>
      <w:r>
        <w:rPr>
          <w:rFonts w:eastAsiaTheme="minorEastAsia"/>
          <w:lang w:eastAsia="ja-JP"/>
        </w:rPr>
        <w:t xml:space="preserve"> of co-scheduled cells if scheduling cell is not included in the co-scheduled cells. </w:t>
      </w:r>
      <w:r w:rsidR="001B1D66">
        <w:rPr>
          <w:rFonts w:eastAsiaTheme="minorEastAsia"/>
          <w:lang w:eastAsia="ja-JP"/>
        </w:rPr>
        <w:t>UE can be configured with only one scheduling cell for each scheduled cell, and UE can be configured to monitor DCI format 1_3/0_3 and legacy DCI format</w:t>
      </w:r>
      <w:r w:rsidR="00F34D7E">
        <w:rPr>
          <w:rFonts w:eastAsiaTheme="minorEastAsia"/>
          <w:lang w:eastAsia="ja-JP"/>
        </w:rPr>
        <w:t xml:space="preserve"> 0_0/1_0/0_1/1_1 and/or 0_2/1_2 (if supported by the UE)</w:t>
      </w:r>
      <w:r w:rsidR="001B1D66">
        <w:rPr>
          <w:rFonts w:eastAsiaTheme="minorEastAsia"/>
          <w:lang w:eastAsia="ja-JP"/>
        </w:rPr>
        <w:t xml:space="preserve"> on the same scheduling cell.</w:t>
      </w:r>
      <w:r w:rsidR="00F34D7E">
        <w:rPr>
          <w:rFonts w:eastAsiaTheme="minorEastAsia"/>
          <w:lang w:eastAsia="ja-JP"/>
        </w:rPr>
        <w:t xml:space="preserve"> For some of fields in DCI format 1_3/0_3, a single indication is commonly applied to all co-scheduled cell(s) </w:t>
      </w:r>
      <w:r w:rsidR="00EB784C">
        <w:rPr>
          <w:rFonts w:eastAsiaTheme="minorEastAsia"/>
          <w:lang w:eastAsia="ja-JP"/>
        </w:rPr>
        <w:t xml:space="preserve">so that the payload size of DCI format 1_3/0_3 could </w:t>
      </w:r>
      <w:r w:rsidR="00EB784C">
        <w:rPr>
          <w:rFonts w:eastAsiaTheme="minorEastAsia"/>
          <w:lang w:eastAsia="ja-JP"/>
        </w:rPr>
        <w:lastRenderedPageBreak/>
        <w:t>be compact while some other fields in DCI format 1_3/0_3 have separate indication for each of co-scheduled cell(s) for flexibility.</w:t>
      </w:r>
    </w:p>
    <w:p w14:paraId="7A890DB5" w14:textId="28E89337" w:rsidR="007E5526" w:rsidRDefault="00642E0D" w:rsidP="00090CB2">
      <w:pPr>
        <w:spacing w:after="0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ja-JP"/>
        </w:rPr>
        <w:drawing>
          <wp:inline distT="0" distB="0" distL="0" distR="0" wp14:anchorId="7D6476E0" wp14:editId="2FDF0646">
            <wp:extent cx="5965825" cy="2792969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5931" cy="2802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79448" w14:textId="77777777" w:rsidR="00AD3AAA" w:rsidRPr="00923273" w:rsidRDefault="00AD3AAA" w:rsidP="00090CB2">
      <w:pPr>
        <w:spacing w:after="0"/>
        <w:rPr>
          <w:color w:val="FF0000"/>
        </w:rPr>
      </w:pPr>
    </w:p>
    <w:p w14:paraId="479A30C5" w14:textId="78ECB38B" w:rsidR="00090CB2" w:rsidRPr="00090CB2" w:rsidRDefault="00090CB2" w:rsidP="00090CB2">
      <w:pPr>
        <w:pStyle w:val="4"/>
      </w:pPr>
      <w:r w:rsidRPr="00090CB2">
        <w:t>2.</w:t>
      </w:r>
      <w:r>
        <w:t>2</w:t>
      </w:r>
      <w:r w:rsidRPr="00090CB2">
        <w:tab/>
      </w:r>
      <w:r>
        <w:t xml:space="preserve">UL Tx switching schemes across 3 or 4 bands with </w:t>
      </w:r>
      <w:r w:rsidRPr="00090CB2">
        <w:t>restriction of up to 2 Tx simultaneous transmission for FR1 UE</w:t>
      </w:r>
    </w:p>
    <w:p w14:paraId="549F0249" w14:textId="68CB3AA7" w:rsidR="00090CB2" w:rsidRDefault="0000526D" w:rsidP="00090CB2">
      <w:pPr>
        <w:spacing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Another one of the</w:t>
      </w:r>
      <w:r w:rsidRPr="00923273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key functionalities introduced in this WI is </w:t>
      </w:r>
      <w:r w:rsidRPr="0000526D">
        <w:rPr>
          <w:rFonts w:eastAsiaTheme="minorEastAsia"/>
          <w:lang w:eastAsia="ja-JP"/>
        </w:rPr>
        <w:t>UL Tx switching schemes across 3 or 4 bands with restriction of up to 2 Tx simultaneous transmission for FR1 UE</w:t>
      </w:r>
      <w:r>
        <w:rPr>
          <w:rFonts w:eastAsiaTheme="minorEastAsia"/>
          <w:lang w:eastAsia="ja-JP"/>
        </w:rPr>
        <w:t xml:space="preserve">. </w:t>
      </w:r>
      <w:r w:rsidR="00F34D7E">
        <w:rPr>
          <w:rFonts w:eastAsiaTheme="minorEastAsia"/>
          <w:lang w:eastAsia="ja-JP"/>
        </w:rPr>
        <w:t>The UE can be configured with 3 or 4 UL bands</w:t>
      </w:r>
      <w:r w:rsidR="00EB784C">
        <w:rPr>
          <w:rFonts w:eastAsiaTheme="minorEastAsia"/>
          <w:lang w:eastAsia="ja-JP"/>
        </w:rPr>
        <w:t xml:space="preserve">, and Tx carrier can be dynamically switched across carriers in 3 or 4 UL bands according to dynamic grant and/or RRC configuration for UL transmission. </w:t>
      </w:r>
      <w:r w:rsidR="00642E0D">
        <w:rPr>
          <w:rFonts w:eastAsiaTheme="minorEastAsia"/>
          <w:lang w:eastAsia="ja-JP"/>
        </w:rPr>
        <w:t>In Rel-18, following scenarios are supported.</w:t>
      </w:r>
    </w:p>
    <w:p w14:paraId="57960709" w14:textId="256E367B" w:rsidR="00642E0D" w:rsidRPr="00FC18B4" w:rsidRDefault="00FC18B4" w:rsidP="00642E0D">
      <w:pPr>
        <w:pStyle w:val="af6"/>
        <w:numPr>
          <w:ilvl w:val="0"/>
          <w:numId w:val="17"/>
        </w:numPr>
        <w:spacing w:after="0"/>
        <w:ind w:leftChars="0"/>
      </w:pPr>
      <w:r w:rsidRPr="00FC18B4">
        <w:rPr>
          <w:rFonts w:eastAsiaTheme="minorEastAsia" w:hint="eastAsia"/>
          <w:lang w:eastAsia="ja-JP"/>
        </w:rPr>
        <w:t>I</w:t>
      </w:r>
      <w:r w:rsidRPr="00FC18B4">
        <w:rPr>
          <w:rFonts w:eastAsiaTheme="minorEastAsia"/>
          <w:lang w:eastAsia="ja-JP"/>
        </w:rPr>
        <w:t>nter-band CA with 3 or 4 UL bands without SUL band</w:t>
      </w:r>
    </w:p>
    <w:p w14:paraId="102CE2DB" w14:textId="2D8FFCA8" w:rsidR="00FC18B4" w:rsidRPr="00FC18B4" w:rsidRDefault="00FC18B4" w:rsidP="00FC18B4">
      <w:pPr>
        <w:pStyle w:val="af6"/>
        <w:numPr>
          <w:ilvl w:val="1"/>
          <w:numId w:val="17"/>
        </w:numPr>
        <w:spacing w:after="0"/>
        <w:ind w:leftChars="0"/>
      </w:pPr>
      <w:r>
        <w:rPr>
          <w:rFonts w:eastAsiaTheme="minorEastAsia" w:hint="eastAsia"/>
          <w:lang w:eastAsia="ja-JP"/>
        </w:rPr>
        <w:t>F</w:t>
      </w:r>
      <w:r>
        <w:rPr>
          <w:rFonts w:eastAsiaTheme="minorEastAsia"/>
          <w:lang w:eastAsia="ja-JP"/>
        </w:rPr>
        <w:t xml:space="preserve">or each pair of two UL bands among 3 or 4 UL bands, either switchedUL mode (where transmission is performed only on one </w:t>
      </w:r>
      <w:r w:rsidR="003B630E">
        <w:rPr>
          <w:rFonts w:eastAsiaTheme="minorEastAsia"/>
          <w:lang w:eastAsia="ja-JP"/>
        </w:rPr>
        <w:t xml:space="preserve">of </w:t>
      </w:r>
      <w:r>
        <w:rPr>
          <w:rFonts w:eastAsiaTheme="minorEastAsia"/>
          <w:lang w:eastAsia="ja-JP"/>
        </w:rPr>
        <w:t>UL band</w:t>
      </w:r>
      <w:r w:rsidR="003B630E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at a time) or dualUL mode (where transmission is performed on one </w:t>
      </w:r>
      <w:r w:rsidR="003B630E">
        <w:rPr>
          <w:rFonts w:eastAsiaTheme="minorEastAsia"/>
          <w:lang w:eastAsia="ja-JP"/>
        </w:rPr>
        <w:t xml:space="preserve">of </w:t>
      </w:r>
      <w:r>
        <w:rPr>
          <w:rFonts w:eastAsiaTheme="minorEastAsia"/>
          <w:lang w:eastAsia="ja-JP"/>
        </w:rPr>
        <w:t>UL band</w:t>
      </w:r>
      <w:r w:rsidR="003B630E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or on two UL bands simultaneously at a time) is configured</w:t>
      </w:r>
      <w:r w:rsidR="00C12529">
        <w:rPr>
          <w:rFonts w:eastAsiaTheme="minorEastAsia"/>
          <w:lang w:eastAsia="ja-JP"/>
        </w:rPr>
        <w:t xml:space="preserve"> according to UE capability</w:t>
      </w:r>
      <w:r>
        <w:rPr>
          <w:rFonts w:eastAsiaTheme="minorEastAsia"/>
          <w:lang w:eastAsia="ja-JP"/>
        </w:rPr>
        <w:t>.</w:t>
      </w:r>
    </w:p>
    <w:p w14:paraId="1BDDA650" w14:textId="7052092F" w:rsidR="00FC18B4" w:rsidRPr="00FC18B4" w:rsidRDefault="00FC18B4" w:rsidP="00FC18B4">
      <w:pPr>
        <w:pStyle w:val="af6"/>
        <w:numPr>
          <w:ilvl w:val="0"/>
          <w:numId w:val="17"/>
        </w:numPr>
        <w:spacing w:after="0"/>
        <w:ind w:leftChars="0"/>
      </w:pPr>
      <w:r w:rsidRPr="00FC18B4">
        <w:rPr>
          <w:rFonts w:eastAsiaTheme="minorEastAsia" w:hint="eastAsia"/>
          <w:lang w:eastAsia="ja-JP"/>
        </w:rPr>
        <w:t>I</w:t>
      </w:r>
      <w:r w:rsidRPr="00FC18B4">
        <w:rPr>
          <w:rFonts w:eastAsiaTheme="minorEastAsia"/>
          <w:lang w:eastAsia="ja-JP"/>
        </w:rPr>
        <w:t xml:space="preserve">nter-band CA with 3 or 4 UL bands </w:t>
      </w:r>
      <w:r>
        <w:rPr>
          <w:rFonts w:eastAsiaTheme="minorEastAsia"/>
          <w:lang w:eastAsia="ja-JP"/>
        </w:rPr>
        <w:t xml:space="preserve">including </w:t>
      </w:r>
      <w:r w:rsidRPr="00FC18B4">
        <w:rPr>
          <w:rFonts w:eastAsiaTheme="minorEastAsia"/>
          <w:lang w:eastAsia="ja-JP"/>
        </w:rPr>
        <w:t>SUL band</w:t>
      </w:r>
      <w:r>
        <w:rPr>
          <w:rFonts w:eastAsiaTheme="minorEastAsia"/>
          <w:lang w:eastAsia="ja-JP"/>
        </w:rPr>
        <w:t>(s)</w:t>
      </w:r>
    </w:p>
    <w:p w14:paraId="63A7DE9C" w14:textId="42465E47" w:rsidR="00FC18B4" w:rsidRPr="00FC18B4" w:rsidRDefault="00FC18B4" w:rsidP="00FC18B4">
      <w:pPr>
        <w:pStyle w:val="af6"/>
        <w:numPr>
          <w:ilvl w:val="1"/>
          <w:numId w:val="17"/>
        </w:numPr>
        <w:spacing w:after="0"/>
        <w:ind w:leftChars="0"/>
      </w:pPr>
      <w:r>
        <w:rPr>
          <w:rFonts w:eastAsiaTheme="minorEastAsia" w:hint="eastAsia"/>
          <w:lang w:eastAsia="ja-JP"/>
        </w:rPr>
        <w:t>F</w:t>
      </w:r>
      <w:r>
        <w:rPr>
          <w:rFonts w:eastAsiaTheme="minorEastAsia"/>
          <w:lang w:eastAsia="ja-JP"/>
        </w:rPr>
        <w:t>or each pair of two non-SUL bands, either switchedUL mode or dualUL mode is configured</w:t>
      </w:r>
      <w:r w:rsidR="00C12529">
        <w:rPr>
          <w:rFonts w:eastAsiaTheme="minorEastAsia"/>
          <w:lang w:eastAsia="ja-JP"/>
        </w:rPr>
        <w:t xml:space="preserve"> according to UE capability</w:t>
      </w:r>
      <w:r>
        <w:rPr>
          <w:rFonts w:eastAsiaTheme="minorEastAsia"/>
          <w:lang w:eastAsia="ja-JP"/>
        </w:rPr>
        <w:t>.</w:t>
      </w:r>
    </w:p>
    <w:p w14:paraId="282F9644" w14:textId="7A23203E" w:rsidR="00FC18B4" w:rsidRDefault="00FC18B4" w:rsidP="00FC18B4">
      <w:pPr>
        <w:pStyle w:val="af6"/>
        <w:numPr>
          <w:ilvl w:val="1"/>
          <w:numId w:val="17"/>
        </w:numPr>
        <w:spacing w:after="0"/>
        <w:ind w:leftChars="0"/>
      </w:pPr>
      <w:r>
        <w:t>For each pair of two SUL bands (if any), switchedUL mode is configured.</w:t>
      </w:r>
    </w:p>
    <w:p w14:paraId="1FE9E725" w14:textId="5D57DCB7" w:rsidR="00FC18B4" w:rsidRDefault="00FC18B4" w:rsidP="00FC18B4">
      <w:pPr>
        <w:pStyle w:val="af6"/>
        <w:numPr>
          <w:ilvl w:val="1"/>
          <w:numId w:val="17"/>
        </w:numPr>
        <w:spacing w:after="0"/>
        <w:ind w:leftChars="0"/>
      </w:pPr>
      <w:r>
        <w:t xml:space="preserve">For each pair of non-SUL band and </w:t>
      </w:r>
      <w:r w:rsidR="00C12529">
        <w:t>S</w:t>
      </w:r>
      <w:r>
        <w:t>UL band, switchedUL mode is configured.</w:t>
      </w:r>
    </w:p>
    <w:p w14:paraId="22002504" w14:textId="064D36C4" w:rsidR="004B3C92" w:rsidRPr="00B94C79" w:rsidRDefault="00C12529" w:rsidP="00090CB2">
      <w:pPr>
        <w:spacing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UE reports required switching period length for each pair of two UL bands, </w:t>
      </w:r>
      <w:r w:rsidR="003B630E">
        <w:rPr>
          <w:rFonts w:eastAsiaTheme="minorEastAsia"/>
          <w:lang w:eastAsia="ja-JP"/>
        </w:rPr>
        <w:t>and required switching period length is determined based on reported switching period length for each pair of two UL bands that are involved in the switching</w:t>
      </w:r>
      <w:r w:rsidR="000A0082">
        <w:rPr>
          <w:rFonts w:eastAsiaTheme="minorEastAsia"/>
          <w:lang w:eastAsia="ja-JP"/>
        </w:rPr>
        <w:t>, configured switching scheme for each pair of two UL bands,</w:t>
      </w:r>
      <w:r w:rsidR="003B630E">
        <w:rPr>
          <w:rFonts w:eastAsiaTheme="minorEastAsia"/>
          <w:lang w:eastAsia="ja-JP"/>
        </w:rPr>
        <w:t xml:space="preserve"> and some other advanced capabilities if reported.</w:t>
      </w:r>
      <w:r w:rsidR="00B94C79">
        <w:rPr>
          <w:rFonts w:eastAsiaTheme="minorEastAsia"/>
          <w:lang w:eastAsia="ja-JP"/>
        </w:rPr>
        <w:t xml:space="preserve"> If </w:t>
      </w:r>
      <w:r w:rsidR="00B94C79" w:rsidRPr="00B94C79">
        <w:rPr>
          <w:rFonts w:eastAsiaTheme="minorEastAsia"/>
          <w:lang w:eastAsia="ja-JP"/>
        </w:rPr>
        <w:t xml:space="preserve">an uplink switching is triggered for uplink transmission(s) with a gap between the start of the first uplink transmission(s) and the end of the last preceding uplink transmission(s) that is smaller than the determined switching </w:t>
      </w:r>
      <w:r w:rsidR="00B94C79">
        <w:rPr>
          <w:rFonts w:eastAsiaTheme="minorEastAsia"/>
          <w:lang w:eastAsia="ja-JP"/>
        </w:rPr>
        <w:t>period length, UE determines the band of the switching period location based on the priority of the bands configured by gNB</w:t>
      </w:r>
      <w:r w:rsidR="000A0082">
        <w:rPr>
          <w:rFonts w:eastAsiaTheme="minorEastAsia"/>
          <w:lang w:eastAsia="ja-JP"/>
        </w:rPr>
        <w:t>,</w:t>
      </w:r>
      <w:r w:rsidR="00B94C79">
        <w:rPr>
          <w:rFonts w:eastAsiaTheme="minorEastAsia"/>
          <w:lang w:eastAsia="ja-JP"/>
        </w:rPr>
        <w:t xml:space="preserve"> and UE is not </w:t>
      </w:r>
      <w:r w:rsidR="003870BE">
        <w:rPr>
          <w:rFonts w:eastAsiaTheme="minorEastAsia" w:hint="eastAsia"/>
          <w:lang w:eastAsia="ja-JP"/>
        </w:rPr>
        <w:t>r</w:t>
      </w:r>
      <w:r w:rsidR="003870BE">
        <w:rPr>
          <w:rFonts w:eastAsiaTheme="minorEastAsia"/>
          <w:lang w:eastAsia="ja-JP"/>
        </w:rPr>
        <w:t>equired</w:t>
      </w:r>
      <w:r w:rsidR="00B94C79">
        <w:rPr>
          <w:rFonts w:eastAsiaTheme="minorEastAsia"/>
          <w:lang w:eastAsia="ja-JP"/>
        </w:rPr>
        <w:t xml:space="preserve"> to transmit for the duration of the determined switching period</w:t>
      </w:r>
      <w:r w:rsidR="00475635">
        <w:rPr>
          <w:rFonts w:eastAsiaTheme="minorEastAsia"/>
          <w:lang w:eastAsia="ja-JP"/>
        </w:rPr>
        <w:t>. The affected carrier(s),</w:t>
      </w:r>
      <w:r w:rsidR="00B94C79">
        <w:rPr>
          <w:rFonts w:eastAsiaTheme="minorEastAsia"/>
          <w:lang w:eastAsia="ja-JP"/>
        </w:rPr>
        <w:t xml:space="preserve"> </w:t>
      </w:r>
      <w:r w:rsidR="00475635">
        <w:rPr>
          <w:rFonts w:eastAsiaTheme="minorEastAsia"/>
          <w:lang w:eastAsia="ja-JP"/>
        </w:rPr>
        <w:t>whether</w:t>
      </w:r>
      <w:r w:rsidR="00B94C79">
        <w:rPr>
          <w:rFonts w:eastAsiaTheme="minorEastAsia"/>
          <w:lang w:eastAsia="ja-JP"/>
        </w:rPr>
        <w:t xml:space="preserve"> some or all of carriers</w:t>
      </w:r>
      <w:r w:rsidR="00475635">
        <w:rPr>
          <w:rFonts w:eastAsiaTheme="minorEastAsia"/>
          <w:lang w:eastAsia="ja-JP"/>
        </w:rPr>
        <w:t xml:space="preserve">, are determined </w:t>
      </w:r>
      <w:r w:rsidR="00B94C79">
        <w:rPr>
          <w:rFonts w:eastAsiaTheme="minorEastAsia"/>
          <w:lang w:eastAsia="ja-JP"/>
        </w:rPr>
        <w:t>according to UE capability.</w:t>
      </w:r>
    </w:p>
    <w:p w14:paraId="7A98E1AB" w14:textId="55D34C74" w:rsidR="00916091" w:rsidRDefault="00403B98" w:rsidP="00090CB2">
      <w:pPr>
        <w:spacing w:after="0"/>
      </w:pPr>
      <w:r>
        <w:rPr>
          <w:noProof/>
        </w:rPr>
        <w:lastRenderedPageBreak/>
        <w:drawing>
          <wp:inline distT="0" distB="0" distL="0" distR="0" wp14:anchorId="226D33A8" wp14:editId="257A09B6">
            <wp:extent cx="6067425" cy="2193078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2965" cy="219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8E6F8" w14:textId="77777777" w:rsidR="00403B98" w:rsidRPr="00916091" w:rsidRDefault="00403B98" w:rsidP="00090CB2">
      <w:pPr>
        <w:spacing w:after="0"/>
      </w:pPr>
    </w:p>
    <w:p w14:paraId="56165E72" w14:textId="77777777" w:rsidR="00916091" w:rsidRDefault="00916091" w:rsidP="00090CB2">
      <w:pPr>
        <w:pStyle w:val="3"/>
      </w:pPr>
      <w:r>
        <w:t>3</w:t>
      </w:r>
      <w:r w:rsidRPr="00A079D3">
        <w:tab/>
      </w:r>
      <w:r w:rsidR="004B3C92">
        <w:t>References</w:t>
      </w:r>
    </w:p>
    <w:p w14:paraId="2129F43E" w14:textId="185EB032" w:rsidR="00CB40E6" w:rsidRDefault="00A65273" w:rsidP="00A65273">
      <w:pPr>
        <w:spacing w:after="0"/>
      </w:pPr>
      <w:r>
        <w:t>[1]</w:t>
      </w:r>
      <w:r>
        <w:tab/>
      </w:r>
      <w:r w:rsidR="00AB55DA">
        <w:t>RP-222251</w:t>
      </w:r>
      <w:r w:rsidR="007947DB">
        <w:tab/>
      </w:r>
      <w:r w:rsidR="00AB55DA" w:rsidRPr="00AB55DA">
        <w:t>Revised WID on Multi-carrier enhancements for NR</w:t>
      </w:r>
    </w:p>
    <w:p w14:paraId="01C367C2" w14:textId="5528FAE7" w:rsidR="00AB55DA" w:rsidRDefault="00AB55DA" w:rsidP="00A65273">
      <w:pPr>
        <w:spacing w:after="0"/>
      </w:pPr>
      <w:r>
        <w:t>[2]</w:t>
      </w:r>
      <w:r>
        <w:tab/>
      </w:r>
      <w:r w:rsidR="007947DB">
        <w:t>RP-232089</w:t>
      </w:r>
      <w:r w:rsidR="007947DB">
        <w:tab/>
      </w:r>
      <w:r w:rsidR="007947DB" w:rsidRPr="007947DB">
        <w:t>Status report for WI: Multi-carrier enhancements for NR</w:t>
      </w:r>
    </w:p>
    <w:p w14:paraId="0F5EAFB6" w14:textId="039A3C65" w:rsidR="007947DB" w:rsidRDefault="007947DB" w:rsidP="00A65273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>3]</w:t>
      </w:r>
      <w:r>
        <w:rPr>
          <w:rFonts w:eastAsiaTheme="minorEastAsia"/>
          <w:lang w:eastAsia="ja-JP"/>
        </w:rPr>
        <w:tab/>
      </w:r>
      <w:r w:rsidRPr="007947DB">
        <w:rPr>
          <w:rFonts w:eastAsiaTheme="minorEastAsia"/>
          <w:lang w:eastAsia="ja-JP"/>
        </w:rPr>
        <w:t>RP-232471</w:t>
      </w:r>
      <w:r w:rsidRPr="007947DB">
        <w:rPr>
          <w:rFonts w:eastAsiaTheme="minorEastAsia"/>
          <w:lang w:eastAsia="ja-JP"/>
        </w:rPr>
        <w:tab/>
        <w:t>Introduction of Rel-18 - Multi-carrier enhancements</w:t>
      </w:r>
    </w:p>
    <w:p w14:paraId="4F0B9414" w14:textId="42F75D5B" w:rsidR="007947DB" w:rsidRDefault="007947DB" w:rsidP="00A65273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>4]</w:t>
      </w:r>
      <w:r>
        <w:rPr>
          <w:rFonts w:eastAsiaTheme="minorEastAsia"/>
          <w:lang w:eastAsia="ja-JP"/>
        </w:rPr>
        <w:tab/>
      </w:r>
      <w:r w:rsidR="004C2EDA" w:rsidRPr="004C2EDA">
        <w:rPr>
          <w:rFonts w:eastAsiaTheme="minorEastAsia"/>
          <w:lang w:eastAsia="ja-JP"/>
        </w:rPr>
        <w:t>R1-2310749</w:t>
      </w:r>
      <w:r w:rsidR="004C2EDA" w:rsidRPr="004C2EDA">
        <w:rPr>
          <w:rFonts w:eastAsiaTheme="minorEastAsia"/>
          <w:lang w:eastAsia="ja-JP"/>
        </w:rPr>
        <w:tab/>
        <w:t>Corrections on Rel-18 Multi-carrier enhancements in 38.212</w:t>
      </w:r>
    </w:p>
    <w:p w14:paraId="26C53830" w14:textId="1A5DFF25" w:rsidR="004C2EDA" w:rsidRDefault="004C2EDA" w:rsidP="004C2EDA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>5]</w:t>
      </w:r>
      <w:r>
        <w:rPr>
          <w:rFonts w:eastAsiaTheme="minorEastAsia"/>
          <w:lang w:eastAsia="ja-JP"/>
        </w:rPr>
        <w:tab/>
      </w:r>
      <w:r w:rsidRPr="004C2EDA">
        <w:rPr>
          <w:rFonts w:eastAsiaTheme="minorEastAsia"/>
          <w:lang w:eastAsia="ja-JP"/>
        </w:rPr>
        <w:t>R1-2310733</w:t>
      </w:r>
      <w:r>
        <w:rPr>
          <w:rFonts w:eastAsiaTheme="minorEastAsia"/>
          <w:lang w:eastAsia="ja-JP"/>
        </w:rPr>
        <w:tab/>
      </w:r>
      <w:r w:rsidRPr="004C2EDA">
        <w:rPr>
          <w:rFonts w:eastAsiaTheme="minorEastAsia"/>
          <w:lang w:eastAsia="ja-JP"/>
        </w:rPr>
        <w:t>Maintenance of multi-carrier enhancements for NR</w:t>
      </w:r>
    </w:p>
    <w:p w14:paraId="2311E7EA" w14:textId="71AC7CE9" w:rsidR="004C2EDA" w:rsidRDefault="004C2EDA" w:rsidP="004C2EDA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>6]</w:t>
      </w:r>
      <w:r>
        <w:rPr>
          <w:rFonts w:eastAsiaTheme="minorEastAsia"/>
          <w:lang w:eastAsia="ja-JP"/>
        </w:rPr>
        <w:tab/>
      </w:r>
      <w:r w:rsidRPr="004C2EDA">
        <w:rPr>
          <w:rFonts w:eastAsiaTheme="minorEastAsia"/>
          <w:lang w:eastAsia="ja-JP"/>
        </w:rPr>
        <w:t>R1-2310769</w:t>
      </w:r>
      <w:r>
        <w:rPr>
          <w:rFonts w:eastAsiaTheme="minorEastAsia"/>
          <w:lang w:eastAsia="ja-JP"/>
        </w:rPr>
        <w:tab/>
      </w:r>
      <w:r w:rsidRPr="004C2EDA">
        <w:rPr>
          <w:rFonts w:eastAsiaTheme="minorEastAsia"/>
          <w:lang w:eastAsia="ja-JP"/>
        </w:rPr>
        <w:t>Introduction of UL Tx switching across up to 4 bands</w:t>
      </w:r>
    </w:p>
    <w:p w14:paraId="348431FE" w14:textId="2BE41E3C" w:rsidR="000A2FCA" w:rsidRDefault="000A2FCA" w:rsidP="000A2FCA">
      <w:pPr>
        <w:spacing w:after="0"/>
        <w:rPr>
          <w:lang w:eastAsia="zh-CN"/>
        </w:rPr>
      </w:pPr>
      <w:r>
        <w:rPr>
          <w:lang w:eastAsia="zh-CN"/>
        </w:rPr>
        <w:t>[</w:t>
      </w:r>
      <w:r w:rsidR="00F673B7">
        <w:rPr>
          <w:lang w:eastAsia="zh-CN"/>
        </w:rPr>
        <w:t>7</w:t>
      </w:r>
      <w:r>
        <w:rPr>
          <w:lang w:eastAsia="zh-CN"/>
        </w:rPr>
        <w:t>]</w:t>
      </w:r>
      <w:r>
        <w:rPr>
          <w:lang w:eastAsia="zh-CN"/>
        </w:rPr>
        <w:tab/>
        <w:t>R2-23</w:t>
      </w:r>
      <w:r w:rsidR="00CA7147">
        <w:rPr>
          <w:lang w:eastAsia="zh-CN"/>
        </w:rPr>
        <w:t>13674</w:t>
      </w:r>
      <w:r>
        <w:rPr>
          <w:lang w:eastAsia="zh-CN"/>
        </w:rPr>
        <w:tab/>
      </w:r>
      <w:r w:rsidR="00D95793" w:rsidRPr="00D95793">
        <w:rPr>
          <w:lang w:eastAsia="zh-CN"/>
        </w:rPr>
        <w:t>Introduction of Multi-carier enhancements</w:t>
      </w:r>
    </w:p>
    <w:p w14:paraId="4E7EB7F0" w14:textId="3C5F9A53" w:rsidR="000A2FCA" w:rsidRDefault="000A2FCA" w:rsidP="000A2FCA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F673B7">
        <w:rPr>
          <w:rFonts w:eastAsiaTheme="minorEastAsia"/>
          <w:lang w:eastAsia="ja-JP"/>
        </w:rPr>
        <w:t>8</w:t>
      </w:r>
      <w:r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ab/>
        <w:t>R2-23</w:t>
      </w:r>
      <w:r w:rsidR="001E51B5">
        <w:rPr>
          <w:rFonts w:eastAsiaTheme="minorEastAsia"/>
          <w:lang w:eastAsia="ja-JP"/>
        </w:rPr>
        <w:t>13967</w:t>
      </w:r>
      <w:r>
        <w:rPr>
          <w:rFonts w:eastAsiaTheme="minorEastAsia"/>
          <w:lang w:eastAsia="ja-JP"/>
        </w:rPr>
        <w:tab/>
      </w:r>
      <w:r w:rsidR="001E51B5" w:rsidRPr="001E51B5">
        <w:rPr>
          <w:rFonts w:eastAsiaTheme="minorEastAsia"/>
          <w:lang w:eastAsia="ja-JP"/>
        </w:rPr>
        <w:t>Introduction of Rel-18 Multi-carrier enhancements</w:t>
      </w:r>
    </w:p>
    <w:p w14:paraId="6E634F49" w14:textId="73EAD6C7" w:rsidR="000A2FCA" w:rsidRDefault="000A2FCA" w:rsidP="000A2FCA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F673B7">
        <w:rPr>
          <w:rFonts w:eastAsiaTheme="minorEastAsia"/>
          <w:lang w:eastAsia="ja-JP"/>
        </w:rPr>
        <w:t>9</w:t>
      </w:r>
      <w:r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ab/>
        <w:t>R2-23</w:t>
      </w:r>
      <w:r w:rsidR="00CA7147">
        <w:rPr>
          <w:rFonts w:eastAsiaTheme="minorEastAsia"/>
          <w:lang w:eastAsia="ja-JP"/>
        </w:rPr>
        <w:t>13676</w:t>
      </w:r>
      <w:r>
        <w:rPr>
          <w:rFonts w:eastAsiaTheme="minorEastAsia"/>
          <w:lang w:eastAsia="ja-JP"/>
        </w:rPr>
        <w:tab/>
      </w:r>
      <w:r w:rsidR="00D95793" w:rsidRPr="00D95793">
        <w:rPr>
          <w:rFonts w:eastAsiaTheme="minorEastAsia"/>
          <w:lang w:eastAsia="ja-JP"/>
        </w:rPr>
        <w:t>Introduction of Rel-18 UE capabilities</w:t>
      </w:r>
    </w:p>
    <w:p w14:paraId="7436173D" w14:textId="622C657A" w:rsidR="001E51B5" w:rsidRPr="001E51B5" w:rsidRDefault="00116255" w:rsidP="00116255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F673B7">
        <w:rPr>
          <w:rFonts w:eastAsiaTheme="minorEastAsia"/>
          <w:lang w:eastAsia="ja-JP"/>
        </w:rPr>
        <w:t>10</w:t>
      </w:r>
      <w:r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ab/>
        <w:t>R2-23</w:t>
      </w:r>
      <w:r w:rsidR="00CA7147">
        <w:rPr>
          <w:rFonts w:eastAsiaTheme="minorEastAsia"/>
          <w:lang w:eastAsia="ja-JP"/>
        </w:rPr>
        <w:t>13677</w:t>
      </w:r>
      <w:r>
        <w:rPr>
          <w:rFonts w:eastAsiaTheme="minorEastAsia"/>
          <w:lang w:eastAsia="ja-JP"/>
        </w:rPr>
        <w:tab/>
      </w:r>
      <w:r w:rsidRPr="00D95793">
        <w:rPr>
          <w:rFonts w:eastAsiaTheme="minorEastAsia"/>
          <w:lang w:eastAsia="ja-JP"/>
        </w:rPr>
        <w:t>Introduction of Rel-18 UE capabilities</w:t>
      </w:r>
    </w:p>
    <w:p w14:paraId="2630D336" w14:textId="795DA730" w:rsidR="00DA539C" w:rsidRDefault="00DA539C" w:rsidP="004C2EDA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F673B7">
        <w:rPr>
          <w:rFonts w:eastAsiaTheme="minorEastAsia"/>
          <w:lang w:eastAsia="ja-JP"/>
        </w:rPr>
        <w:t>11</w:t>
      </w:r>
      <w:r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ab/>
      </w:r>
      <w:r w:rsidRPr="00DA539C">
        <w:rPr>
          <w:rFonts w:eastAsiaTheme="minorEastAsia"/>
          <w:lang w:eastAsia="ja-JP"/>
        </w:rPr>
        <w:t>R4-2310270</w:t>
      </w:r>
      <w:r w:rsidRPr="00DA539C">
        <w:rPr>
          <w:rFonts w:eastAsiaTheme="minorEastAsia"/>
          <w:lang w:eastAsia="ja-JP"/>
        </w:rPr>
        <w:tab/>
        <w:t>CR for 38.101-1: Time mask for switching across three or four uplink bands</w:t>
      </w:r>
    </w:p>
    <w:p w14:paraId="6605EB12" w14:textId="78E7AD7F" w:rsidR="00DA539C" w:rsidRDefault="00DA539C" w:rsidP="004C2EDA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F673B7">
        <w:rPr>
          <w:rFonts w:eastAsiaTheme="minorEastAsia"/>
          <w:lang w:eastAsia="ja-JP"/>
        </w:rPr>
        <w:t>12</w:t>
      </w:r>
      <w:r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ab/>
      </w:r>
      <w:r w:rsidR="008A7B95" w:rsidRPr="008A7B95">
        <w:rPr>
          <w:rFonts w:eastAsiaTheme="minorEastAsia"/>
          <w:lang w:eastAsia="ja-JP"/>
        </w:rPr>
        <w:t>R4-2310503</w:t>
      </w:r>
      <w:r w:rsidR="008A7B95" w:rsidRPr="008A7B95">
        <w:rPr>
          <w:rFonts w:eastAsiaTheme="minorEastAsia"/>
          <w:lang w:eastAsia="ja-JP"/>
        </w:rPr>
        <w:tab/>
        <w:t>CR for 38.101-1 to clarify the time mask for switching with multiple TAGs</w:t>
      </w:r>
    </w:p>
    <w:p w14:paraId="10CAB649" w14:textId="69F4F0C5" w:rsidR="00DA539C" w:rsidRDefault="00DA539C" w:rsidP="004C2EDA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F673B7">
        <w:rPr>
          <w:rFonts w:eastAsiaTheme="minorEastAsia"/>
          <w:lang w:eastAsia="ja-JP"/>
        </w:rPr>
        <w:t>13</w:t>
      </w:r>
      <w:r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ab/>
      </w:r>
      <w:r w:rsidRPr="00DA539C">
        <w:rPr>
          <w:rFonts w:eastAsiaTheme="minorEastAsia"/>
          <w:lang w:eastAsia="ja-JP"/>
        </w:rPr>
        <w:t>R4-2310142</w:t>
      </w:r>
      <w:r w:rsidRPr="00DA539C">
        <w:rPr>
          <w:rFonts w:eastAsiaTheme="minorEastAsia"/>
          <w:lang w:eastAsia="ja-JP"/>
        </w:rPr>
        <w:tab/>
        <w:t>DL interruption for Tx switching across 3/4 bands</w:t>
      </w:r>
    </w:p>
    <w:p w14:paraId="35227108" w14:textId="5D0C7891" w:rsidR="00283C20" w:rsidRPr="00283C20" w:rsidRDefault="00283C20" w:rsidP="00283C20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F673B7">
        <w:rPr>
          <w:rFonts w:eastAsiaTheme="minorEastAsia"/>
          <w:lang w:eastAsia="ja-JP"/>
        </w:rPr>
        <w:t>14</w:t>
      </w:r>
      <w:r>
        <w:rPr>
          <w:rFonts w:eastAsiaTheme="minorEastAsia"/>
          <w:lang w:eastAsia="ja-JP"/>
        </w:rPr>
        <w:t>]</w:t>
      </w:r>
      <w:r w:rsidRPr="00283C20">
        <w:rPr>
          <w:rFonts w:eastAsiaTheme="minorEastAsia"/>
          <w:lang w:eastAsia="ja-JP"/>
        </w:rPr>
        <w:tab/>
        <w:t>R4-2314428</w:t>
      </w:r>
      <w:r w:rsidRPr="00283C20">
        <w:rPr>
          <w:rFonts w:eastAsiaTheme="minorEastAsia"/>
          <w:lang w:eastAsia="ja-JP"/>
        </w:rPr>
        <w:tab/>
        <w:t>CR on DL interruption for Tx switching across 3/4 bands</w:t>
      </w:r>
    </w:p>
    <w:p w14:paraId="440A2FC6" w14:textId="68E45DC1" w:rsidR="00283C20" w:rsidRDefault="00283C20" w:rsidP="00283C20">
      <w:pPr>
        <w:spacing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</w:t>
      </w:r>
      <w:r w:rsidR="00F673B7">
        <w:rPr>
          <w:rFonts w:eastAsiaTheme="minorEastAsia"/>
          <w:lang w:eastAsia="ja-JP"/>
        </w:rPr>
        <w:t>15</w:t>
      </w:r>
      <w:r>
        <w:rPr>
          <w:rFonts w:eastAsiaTheme="minorEastAsia"/>
          <w:lang w:eastAsia="ja-JP"/>
        </w:rPr>
        <w:t>]</w:t>
      </w:r>
      <w:r w:rsidRPr="00283C20">
        <w:rPr>
          <w:rFonts w:eastAsiaTheme="minorEastAsia"/>
          <w:lang w:eastAsia="ja-JP"/>
        </w:rPr>
        <w:tab/>
        <w:t>R4-2314674</w:t>
      </w:r>
      <w:r w:rsidRPr="00283C20">
        <w:rPr>
          <w:rFonts w:eastAsiaTheme="minorEastAsia"/>
          <w:lang w:eastAsia="ja-JP"/>
        </w:rPr>
        <w:tab/>
        <w:t>Correction of applicability of time mask for Tx swtiching with dual TAG</w:t>
      </w:r>
    </w:p>
    <w:p w14:paraId="14650235" w14:textId="06EA91C7" w:rsidR="004C2EDA" w:rsidRDefault="004C2EDA" w:rsidP="004C2EDA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F673B7">
        <w:rPr>
          <w:rFonts w:eastAsiaTheme="minorEastAsia"/>
          <w:lang w:eastAsia="ja-JP"/>
        </w:rPr>
        <w:t>16</w:t>
      </w:r>
      <w:r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ab/>
      </w:r>
      <w:r w:rsidR="00283C20" w:rsidRPr="00283C20">
        <w:rPr>
          <w:rFonts w:eastAsiaTheme="minorEastAsia"/>
          <w:lang w:eastAsia="ja-JP"/>
        </w:rPr>
        <w:t>R4-2319110</w:t>
      </w:r>
      <w:r w:rsidR="00283C20" w:rsidRPr="00283C20">
        <w:rPr>
          <w:rFonts w:eastAsiaTheme="minorEastAsia"/>
          <w:lang w:eastAsia="ja-JP"/>
        </w:rPr>
        <w:tab/>
        <w:t>CR for 38.101-1: Time mask for switching across three or four uplink bands</w:t>
      </w:r>
    </w:p>
    <w:p w14:paraId="53556C4B" w14:textId="137102CB" w:rsidR="004C2EDA" w:rsidRDefault="004C2EDA" w:rsidP="004C2EDA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F673B7">
        <w:rPr>
          <w:rFonts w:eastAsiaTheme="minorEastAsia"/>
          <w:lang w:eastAsia="ja-JP"/>
        </w:rPr>
        <w:t>17</w:t>
      </w:r>
      <w:r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ab/>
      </w:r>
      <w:r w:rsidR="00283C20" w:rsidRPr="00283C20">
        <w:rPr>
          <w:rFonts w:eastAsiaTheme="minorEastAsia"/>
          <w:lang w:eastAsia="ja-JP"/>
        </w:rPr>
        <w:t>R4-2319447</w:t>
      </w:r>
      <w:r w:rsidR="00283C20" w:rsidRPr="00283C20">
        <w:rPr>
          <w:rFonts w:eastAsiaTheme="minorEastAsia"/>
          <w:lang w:eastAsia="ja-JP"/>
        </w:rPr>
        <w:tab/>
        <w:t>[NR_MC_enh-Core]CR for DL interruption note improvement</w:t>
      </w:r>
    </w:p>
    <w:p w14:paraId="2E88D1AA" w14:textId="122C1EC2" w:rsidR="00283C20" w:rsidRDefault="00283C20" w:rsidP="004C2EDA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F673B7">
        <w:rPr>
          <w:rFonts w:eastAsiaTheme="minorEastAsia"/>
          <w:lang w:eastAsia="ja-JP"/>
        </w:rPr>
        <w:t>18</w:t>
      </w:r>
      <w:r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ab/>
      </w:r>
      <w:r w:rsidRPr="00283C20">
        <w:rPr>
          <w:rFonts w:eastAsiaTheme="minorEastAsia"/>
          <w:lang w:eastAsia="ja-JP"/>
        </w:rPr>
        <w:t>R4-2320680</w:t>
      </w:r>
      <w:r w:rsidRPr="00283C20">
        <w:rPr>
          <w:rFonts w:eastAsiaTheme="minorEastAsia"/>
          <w:lang w:eastAsia="ja-JP"/>
        </w:rPr>
        <w:tab/>
        <w:t>Implementation of two-band Tx switching with dual TAG in an earlier release</w:t>
      </w:r>
    </w:p>
    <w:p w14:paraId="34D0C1E1" w14:textId="6867DEA7" w:rsidR="00283C20" w:rsidRDefault="00283C20" w:rsidP="004C2EDA">
      <w:pP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F673B7">
        <w:rPr>
          <w:rFonts w:eastAsiaTheme="minorEastAsia"/>
          <w:lang w:eastAsia="ja-JP"/>
        </w:rPr>
        <w:t>19</w:t>
      </w:r>
      <w:r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ab/>
      </w:r>
      <w:r w:rsidRPr="00283C20">
        <w:rPr>
          <w:rFonts w:eastAsiaTheme="minorEastAsia"/>
          <w:lang w:eastAsia="ja-JP"/>
        </w:rPr>
        <w:t>R4-2321754</w:t>
      </w:r>
      <w:r w:rsidRPr="00283C20">
        <w:rPr>
          <w:rFonts w:eastAsiaTheme="minorEastAsia"/>
          <w:lang w:eastAsia="ja-JP"/>
        </w:rPr>
        <w:tab/>
        <w:t>CR for Tx switching with dual TAG</w:t>
      </w:r>
    </w:p>
    <w:p w14:paraId="5F91A6C3" w14:textId="62BB2DB5" w:rsidR="00283C20" w:rsidRDefault="00283C20" w:rsidP="004C2EDA">
      <w:pPr>
        <w:spacing w:after="0"/>
        <w:rPr>
          <w:lang w:eastAsia="zh-CN"/>
        </w:rPr>
      </w:pPr>
      <w:r>
        <w:rPr>
          <w:rFonts w:eastAsiaTheme="minorEastAsia" w:hint="eastAsia"/>
          <w:lang w:eastAsia="ja-JP"/>
        </w:rPr>
        <w:t>[</w:t>
      </w:r>
      <w:r w:rsidR="00F673B7">
        <w:rPr>
          <w:rFonts w:eastAsiaTheme="minorEastAsia"/>
          <w:lang w:eastAsia="ja-JP"/>
        </w:rPr>
        <w:t>20</w:t>
      </w:r>
      <w:r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ab/>
      </w:r>
      <w:r w:rsidRPr="00EC741A">
        <w:rPr>
          <w:lang w:eastAsia="zh-CN"/>
        </w:rPr>
        <w:t>R4-2319376</w:t>
      </w:r>
      <w:r w:rsidRPr="00EC741A">
        <w:rPr>
          <w:lang w:eastAsia="zh-CN"/>
        </w:rPr>
        <w:tab/>
        <w:t>Modification on DL interruption for Tx switching across 3/4 bands</w:t>
      </w:r>
    </w:p>
    <w:p w14:paraId="7C9285F6" w14:textId="4582C453" w:rsidR="0014543C" w:rsidRPr="0014543C" w:rsidRDefault="0014543C" w:rsidP="004C2EDA">
      <w:pPr>
        <w:spacing w:after="0"/>
        <w:rPr>
          <w:rFonts w:eastAsiaTheme="minorEastAsia"/>
          <w:lang w:eastAsia="ja-JP"/>
        </w:rPr>
      </w:pPr>
    </w:p>
    <w:sectPr w:rsidR="0014543C" w:rsidRPr="0014543C" w:rsidSect="00F35990"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7EFD8" w14:textId="77777777" w:rsidR="00F07BA5" w:rsidRDefault="00F07BA5">
      <w:r>
        <w:separator/>
      </w:r>
    </w:p>
  </w:endnote>
  <w:endnote w:type="continuationSeparator" w:id="0">
    <w:p w14:paraId="2AA68118" w14:textId="77777777" w:rsidR="00F07BA5" w:rsidRDefault="00F0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F262D" w14:textId="77777777" w:rsidR="00CC2D0B" w:rsidRDefault="00CC2D0B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744EB8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744EB8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12ADC" w14:textId="77777777" w:rsidR="00F07BA5" w:rsidRDefault="00F07BA5">
      <w:r>
        <w:separator/>
      </w:r>
    </w:p>
  </w:footnote>
  <w:footnote w:type="continuationSeparator" w:id="0">
    <w:p w14:paraId="68E89E84" w14:textId="77777777" w:rsidR="00F07BA5" w:rsidRDefault="00F07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ＭＳ 明朝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8759A"/>
    <w:multiLevelType w:val="hybridMultilevel"/>
    <w:tmpl w:val="AA2245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3410275">
    <w:abstractNumId w:val="2"/>
  </w:num>
  <w:num w:numId="2" w16cid:durableId="1326008523">
    <w:abstractNumId w:val="2"/>
  </w:num>
  <w:num w:numId="3" w16cid:durableId="1264536627">
    <w:abstractNumId w:val="14"/>
  </w:num>
  <w:num w:numId="4" w16cid:durableId="2047291959">
    <w:abstractNumId w:val="4"/>
  </w:num>
  <w:num w:numId="5" w16cid:durableId="650594285">
    <w:abstractNumId w:val="10"/>
  </w:num>
  <w:num w:numId="6" w16cid:durableId="253516012">
    <w:abstractNumId w:val="3"/>
  </w:num>
  <w:num w:numId="7" w16cid:durableId="635332841">
    <w:abstractNumId w:val="11"/>
  </w:num>
  <w:num w:numId="8" w16cid:durableId="1929734253">
    <w:abstractNumId w:val="13"/>
  </w:num>
  <w:num w:numId="9" w16cid:durableId="1788962607">
    <w:abstractNumId w:val="15"/>
  </w:num>
  <w:num w:numId="10" w16cid:durableId="1013919216">
    <w:abstractNumId w:val="8"/>
  </w:num>
  <w:num w:numId="11" w16cid:durableId="364596212">
    <w:abstractNumId w:val="5"/>
  </w:num>
  <w:num w:numId="12" w16cid:durableId="149173047">
    <w:abstractNumId w:val="0"/>
  </w:num>
  <w:num w:numId="13" w16cid:durableId="1902596320">
    <w:abstractNumId w:val="1"/>
  </w:num>
  <w:num w:numId="14" w16cid:durableId="1675843864">
    <w:abstractNumId w:val="12"/>
  </w:num>
  <w:num w:numId="15" w16cid:durableId="1184972848">
    <w:abstractNumId w:val="7"/>
  </w:num>
  <w:num w:numId="16" w16cid:durableId="1163203453">
    <w:abstractNumId w:val="6"/>
  </w:num>
  <w:num w:numId="17" w16cid:durableId="20807147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526D"/>
    <w:rsid w:val="000070C4"/>
    <w:rsid w:val="000071CD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0CB2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82"/>
    <w:rsid w:val="000A00AD"/>
    <w:rsid w:val="000A0820"/>
    <w:rsid w:val="000A2D67"/>
    <w:rsid w:val="000A2FCA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6255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543C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1D66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1B5"/>
    <w:rsid w:val="001E52D9"/>
    <w:rsid w:val="001E589A"/>
    <w:rsid w:val="001E5C64"/>
    <w:rsid w:val="001E5E75"/>
    <w:rsid w:val="001E6D4F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441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515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3C20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7A3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0BE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30E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3B98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0F5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635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2A5D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1D61"/>
    <w:rsid w:val="004C2D72"/>
    <w:rsid w:val="004C2EDA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22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51A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2E0D"/>
    <w:rsid w:val="0064339B"/>
    <w:rsid w:val="00644BBB"/>
    <w:rsid w:val="0064511A"/>
    <w:rsid w:val="00645123"/>
    <w:rsid w:val="00645295"/>
    <w:rsid w:val="0064534C"/>
    <w:rsid w:val="0064538C"/>
    <w:rsid w:val="00645FE7"/>
    <w:rsid w:val="00646523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7DB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B4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5526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B95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273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5DA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3AAA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C79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3E8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529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481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14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147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19F1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5793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539C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8E9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140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84C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07BA5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D7E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3B7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18B4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6D0BB"/>
  <w15:chartTrackingRefBased/>
  <w15:docId w15:val="{28EF2E42-32FA-49D3-A9CD-044CF771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styleId="80">
    <w:name w:val="toc 8"/>
    <w:basedOn w:val="10"/>
    <w:semiHidden/>
    <w:rsid w:val="004B3C92"/>
    <w:pPr>
      <w:spacing w:before="180"/>
      <w:ind w:left="2693" w:hanging="2693"/>
    </w:pPr>
    <w:rPr>
      <w:b/>
    </w:rPr>
  </w:style>
  <w:style w:type="paragraph" w:styleId="10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semiHidden/>
    <w:rsid w:val="004B3C92"/>
    <w:pPr>
      <w:ind w:left="1701" w:hanging="1701"/>
    </w:pPr>
  </w:style>
  <w:style w:type="paragraph" w:styleId="40">
    <w:name w:val="toc 4"/>
    <w:basedOn w:val="30"/>
    <w:semiHidden/>
    <w:rsid w:val="004B3C92"/>
    <w:pPr>
      <w:ind w:left="1418" w:hanging="1418"/>
    </w:pPr>
  </w:style>
  <w:style w:type="paragraph" w:styleId="30">
    <w:name w:val="toc 3"/>
    <w:basedOn w:val="20"/>
    <w:semiHidden/>
    <w:rsid w:val="004B3C92"/>
    <w:pPr>
      <w:ind w:left="1134" w:hanging="1134"/>
    </w:pPr>
  </w:style>
  <w:style w:type="paragraph" w:styleId="20">
    <w:name w:val="toc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basedOn w:val="a0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a"/>
    <w:rsid w:val="004B3C92"/>
    <w:pPr>
      <w:keepLines/>
      <w:ind w:left="1135" w:hanging="851"/>
    </w:pPr>
  </w:style>
  <w:style w:type="paragraph" w:styleId="90">
    <w:name w:val="toc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60">
    <w:name w:val="toc 6"/>
    <w:basedOn w:val="50"/>
    <w:next w:val="a"/>
    <w:semiHidden/>
    <w:rsid w:val="004B3C92"/>
    <w:pPr>
      <w:ind w:left="1985" w:hanging="1985"/>
    </w:pPr>
  </w:style>
  <w:style w:type="paragraph" w:styleId="70">
    <w:name w:val="toc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1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2">
    <w:name w:val="List 3"/>
    <w:basedOn w:val="24"/>
    <w:rsid w:val="004B3C92"/>
    <w:pPr>
      <w:ind w:left="1135"/>
    </w:pPr>
  </w:style>
  <w:style w:type="paragraph" w:styleId="41">
    <w:name w:val="List 4"/>
    <w:basedOn w:val="32"/>
    <w:rsid w:val="004B3C92"/>
    <w:pPr>
      <w:ind w:left="1418"/>
    </w:pPr>
  </w:style>
  <w:style w:type="paragraph" w:styleId="51">
    <w:name w:val="List 5"/>
    <w:basedOn w:val="41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2">
    <w:name w:val="List Bullet 4"/>
    <w:basedOn w:val="31"/>
    <w:rsid w:val="004B3C92"/>
    <w:pPr>
      <w:ind w:left="1418"/>
    </w:pPr>
  </w:style>
  <w:style w:type="paragraph" w:styleId="52">
    <w:name w:val="List Bullet 5"/>
    <w:basedOn w:val="42"/>
    <w:rsid w:val="004B3C92"/>
    <w:pPr>
      <w:ind w:left="1702"/>
    </w:pPr>
  </w:style>
  <w:style w:type="paragraph" w:customStyle="1" w:styleId="B2">
    <w:name w:val="B2"/>
    <w:basedOn w:val="24"/>
    <w:rsid w:val="004B3C92"/>
  </w:style>
  <w:style w:type="paragraph" w:customStyle="1" w:styleId="B3">
    <w:name w:val="B3"/>
    <w:basedOn w:val="32"/>
    <w:rsid w:val="004B3C92"/>
  </w:style>
  <w:style w:type="paragraph" w:customStyle="1" w:styleId="B4">
    <w:name w:val="B4"/>
    <w:basedOn w:val="41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ＭＳ ゴシック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6">
    <w:name w:val="List Paragraph"/>
    <w:basedOn w:val="a"/>
    <w:uiPriority w:val="34"/>
    <w:qFormat/>
    <w:rsid w:val="00642E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D0172-F517-413C-8058-C4650D9A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 summary template</vt:lpstr>
      <vt:lpstr>Agenda for 3GPP TSG RAN meeting</vt:lpstr>
    </vt:vector>
  </TitlesOfParts>
  <Company/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Hiroki Harada (原田 浩樹)</cp:lastModifiedBy>
  <cp:revision>4</cp:revision>
  <cp:lastPrinted>2014-08-13T08:20:00Z</cp:lastPrinted>
  <dcterms:created xsi:type="dcterms:W3CDTF">2023-11-30T01:57:00Z</dcterms:created>
  <dcterms:modified xsi:type="dcterms:W3CDTF">2023-12-04T13:08:00Z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2023-11-28T00:23:33Z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0134c4e1-eb2c-46e0-8d00-b0b031e2fd45</vt:lpwstr>
  </property>
  <property fmtid="{D5CDD505-2E9C-101B-9397-08002B2CF9AE}" pid="8" name="MSIP_Label_f7b7771f-98a2-4ec9-8160-ee37e9359e20_ContentBits">
    <vt:lpwstr>0</vt:lpwstr>
  </property>
</Properties>
</file>